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5B3D7" w:themeColor="accent1" w:themeTint="99"/>
  <w:body>
    <w:p w:rsidR="002B3D0F" w:rsidRDefault="002B3D0F"/>
    <w:p w:rsidR="002B3D0F" w:rsidRDefault="00733462">
      <w:r w:rsidRPr="00733462">
        <w:rPr>
          <w:rFonts w:asciiTheme="majorHAnsi" w:eastAsiaTheme="majorEastAsia" w:hAnsiTheme="majorHAnsi" w:cstheme="majorBidi"/>
          <w:i/>
          <w:iCs/>
          <w:noProof/>
          <w:sz w:val="28"/>
          <w:szCs w:val="28"/>
          <w:lang w:eastAsia="fr-FR"/>
        </w:rPr>
        <w:pict>
          <v:roundrect id="_x0000_s1029" style="position:absolute;margin-left:-22.95pt;margin-top:2.15pt;width:245.35pt;height:84pt;z-index:251663360" arcsize="10923f" fillcolor="#4bacc6 [3208]" strokecolor="#f2f2f2 [3041]" strokeweight="3pt">
            <v:shadow type="perspective" color="#205867 [1608]" opacity=".5" offset="1pt" offset2="-1pt"/>
            <o:extrusion v:ext="view" backdepth="1in" on="t" viewpoint="0" viewpointorigin="0" skewangle="-90" type="perspective"/>
            <v:textbox style="mso-next-textbox:#_x0000_s1029">
              <w:txbxContent>
                <w:p w:rsidR="000C2AED" w:rsidRPr="000C2AED" w:rsidRDefault="000C2AED" w:rsidP="000C2AED">
                  <w:pPr>
                    <w:spacing w:after="0" w:line="360" w:lineRule="auto"/>
                    <w:jc w:val="center"/>
                    <w:rPr>
                      <w:rFonts w:asciiTheme="majorHAnsi" w:eastAsiaTheme="majorEastAsia" w:hAnsiTheme="majorHAnsi" w:cstheme="majorBidi"/>
                      <w:b/>
                      <w:bCs/>
                      <w:i/>
                      <w:iCs/>
                      <w:sz w:val="28"/>
                      <w:szCs w:val="28"/>
                    </w:rPr>
                  </w:pPr>
                  <w:r w:rsidRPr="000C2AED">
                    <w:rPr>
                      <w:rFonts w:asciiTheme="majorHAnsi" w:eastAsiaTheme="majorEastAsia" w:hAnsiTheme="majorHAnsi" w:cstheme="majorBidi"/>
                      <w:b/>
                      <w:bCs/>
                      <w:i/>
                      <w:iCs/>
                      <w:sz w:val="28"/>
                      <w:szCs w:val="28"/>
                    </w:rPr>
                    <w:t>Lettre d’informa</w:t>
                  </w:r>
                  <w:r w:rsidR="006A2ED2">
                    <w:rPr>
                      <w:rFonts w:asciiTheme="majorHAnsi" w:eastAsiaTheme="majorEastAsia" w:hAnsiTheme="majorHAnsi" w:cstheme="majorBidi"/>
                      <w:b/>
                      <w:bCs/>
                      <w:i/>
                      <w:iCs/>
                      <w:sz w:val="28"/>
                      <w:szCs w:val="28"/>
                    </w:rPr>
                    <w:t>tions : Janvier, Février ; Mars et Avril.</w:t>
                  </w:r>
                </w:p>
                <w:p w:rsidR="002B3D0F" w:rsidRDefault="002B3D0F"/>
              </w:txbxContent>
            </v:textbox>
          </v:roundrect>
        </w:pict>
      </w:r>
    </w:p>
    <w:p w:rsidR="002B3D0F" w:rsidRDefault="002B3D0F"/>
    <w:p w:rsidR="002B3D0F" w:rsidRDefault="002B3D0F"/>
    <w:p w:rsidR="002B3D0F" w:rsidRDefault="002B3D0F"/>
    <w:p w:rsidR="002B3D0F" w:rsidRDefault="002B3D0F"/>
    <w:p w:rsidR="002B3D0F" w:rsidRDefault="002B3D0F"/>
    <w:p w:rsidR="002B3D0F" w:rsidRDefault="00733462">
      <w:r>
        <w:rPr>
          <w:noProof/>
          <w:lang w:eastAsia="fr-FR"/>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0" type="#_x0000_t70" style="position:absolute;margin-left:-18.65pt;margin-top:11.8pt;width:290.4pt;height:204.8pt;rotation:-149699fd;z-index:251677696" fillcolor="#9bbb59 [3206]" strokecolor="#f2f2f2 [3041]" strokeweight="3pt">
            <v:shadow on="t" color="#4e6128 [1606]" opacity=".5" offset="6pt,-6pt"/>
            <v:textbox style="mso-next-textbox:#_x0000_s1050">
              <w:txbxContent>
                <w:p w:rsidR="009D0D87" w:rsidRDefault="009D0D87" w:rsidP="000C2AED">
                  <w:pPr>
                    <w:jc w:val="center"/>
                    <w:rPr>
                      <w:b/>
                      <w:bCs/>
                      <w:sz w:val="32"/>
                      <w:szCs w:val="32"/>
                    </w:rPr>
                  </w:pPr>
                </w:p>
                <w:p w:rsidR="000C2AED" w:rsidRPr="002B3D0F" w:rsidRDefault="000C2AED" w:rsidP="000C2AED">
                  <w:pPr>
                    <w:jc w:val="center"/>
                    <w:rPr>
                      <w:b/>
                      <w:bCs/>
                      <w:sz w:val="32"/>
                      <w:szCs w:val="32"/>
                    </w:rPr>
                  </w:pPr>
                  <w:r w:rsidRPr="002B3D0F">
                    <w:rPr>
                      <w:b/>
                      <w:bCs/>
                      <w:sz w:val="32"/>
                      <w:szCs w:val="32"/>
                    </w:rPr>
                    <w:t>Témoignage de la présidente de l’AMSME Mme Zeinebou Taleb Moussa</w:t>
                  </w:r>
                </w:p>
                <w:p w:rsidR="000C2AED" w:rsidRDefault="000C2AED"/>
              </w:txbxContent>
            </v:textbox>
          </v:shape>
        </w:pict>
      </w:r>
    </w:p>
    <w:p w:rsidR="002B3D0F" w:rsidRDefault="002B3D0F"/>
    <w:p w:rsidR="002B3D0F" w:rsidRDefault="002B3D0F"/>
    <w:p w:rsidR="002B3D0F" w:rsidRDefault="002B3D0F"/>
    <w:p w:rsidR="002B3D0F" w:rsidRDefault="002B3D0F"/>
    <w:p w:rsidR="002B3D0F" w:rsidRDefault="002B3D0F"/>
    <w:p w:rsidR="002B3D0F" w:rsidRDefault="002B3D0F"/>
    <w:p w:rsidR="002B3D0F" w:rsidRDefault="002B3D0F"/>
    <w:p w:rsidR="000C2AED" w:rsidRDefault="000C2AED"/>
    <w:p w:rsidR="000C2AED" w:rsidRDefault="000C2AED"/>
    <w:p w:rsidR="002B3D0F" w:rsidRDefault="002B3D0F"/>
    <w:p w:rsidR="002B3D0F" w:rsidRDefault="002B3D0F"/>
    <w:p w:rsidR="002B3D0F" w:rsidRDefault="002B3D0F"/>
    <w:p w:rsidR="00D44C30" w:rsidRDefault="00733462">
      <w:r w:rsidRPr="00733462">
        <w:rPr>
          <w:noProof/>
          <w:color w:val="000000" w:themeColor="text1"/>
          <w:sz w:val="28"/>
          <w:szCs w:val="28"/>
        </w:rPr>
        <w:pict>
          <v:shapetype id="_x0000_t202" coordsize="21600,21600" o:spt="202" path="m,l,21600r21600,l21600,xe">
            <v:stroke joinstyle="miter"/>
            <v:path gradientshapeok="t" o:connecttype="rect"/>
          </v:shapetype>
          <v:shape id="_x0000_s1027" type="#_x0000_t202" style="position:absolute;margin-left:52.4pt;margin-top:234pt;width:245.35pt;height:516.75pt;z-index:251660288;mso-position-horizontal-relative:page;mso-position-vertical-relative:page;mso-width-relative:margin;v-text-anchor:middle" o:allowincell="f" filled="f" strokecolor="#622423 [1605]" strokeweight="6pt">
            <v:stroke linestyle="thickThin"/>
            <v:textbox style="mso-next-textbox:#_x0000_s1027" inset="10.8pt,7.2pt,10.8pt,7.2pt">
              <w:txbxContent>
                <w:p w:rsidR="00CB3294" w:rsidRPr="001809B2" w:rsidRDefault="001809B2" w:rsidP="001809B2">
                  <w:pPr>
                    <w:rPr>
                      <w:b/>
                      <w:bCs/>
                      <w:sz w:val="32"/>
                      <w:szCs w:val="32"/>
                    </w:rPr>
                  </w:pPr>
                  <w:r>
                    <w:rPr>
                      <w:b/>
                      <w:bCs/>
                      <w:sz w:val="32"/>
                      <w:szCs w:val="32"/>
                    </w:rPr>
                    <w:t>Nous pouvons dire que durant ces trois mois janvier ;</w:t>
                  </w:r>
                  <w:r w:rsidR="00CB3294" w:rsidRPr="00CB3294">
                    <w:rPr>
                      <w:b/>
                      <w:bCs/>
                      <w:sz w:val="32"/>
                      <w:szCs w:val="32"/>
                    </w:rPr>
                    <w:t xml:space="preserve">février </w:t>
                  </w:r>
                  <w:r>
                    <w:rPr>
                      <w:b/>
                      <w:bCs/>
                      <w:sz w:val="32"/>
                      <w:szCs w:val="32"/>
                    </w:rPr>
                    <w:t xml:space="preserve">et Mars </w:t>
                  </w:r>
                  <w:r w:rsidR="00CB3294" w:rsidRPr="00CB3294">
                    <w:rPr>
                      <w:b/>
                      <w:bCs/>
                      <w:sz w:val="32"/>
                      <w:szCs w:val="32"/>
                    </w:rPr>
                    <w:t>2019 ont présenté toute une dynamique consistant à mettre en place le plan d’éducation pour la santé. Ce dernier qui est un élément primord</w:t>
                  </w:r>
                  <w:r>
                    <w:rPr>
                      <w:b/>
                      <w:bCs/>
                      <w:sz w:val="32"/>
                      <w:szCs w:val="32"/>
                    </w:rPr>
                    <w:t xml:space="preserve">ial de ce projet se basant sur comme </w:t>
                  </w:r>
                  <w:r w:rsidR="00CB3294" w:rsidRPr="00CB3294">
                    <w:rPr>
                      <w:b/>
                      <w:bCs/>
                      <w:sz w:val="32"/>
                      <w:szCs w:val="32"/>
                    </w:rPr>
                    <w:t>L’identification des organisations de la société civile qui travailleront  dans le cadre du volet ‘’éducation pour la santé</w:t>
                  </w:r>
                  <w:r>
                    <w:rPr>
                      <w:b/>
                      <w:bCs/>
                      <w:sz w:val="32"/>
                      <w:szCs w:val="32"/>
                    </w:rPr>
                    <w:t> ;</w:t>
                  </w:r>
                  <w:r w:rsidR="00CB3294" w:rsidRPr="00CB3294">
                    <w:rPr>
                      <w:b/>
                      <w:bCs/>
                      <w:sz w:val="32"/>
                      <w:szCs w:val="32"/>
                    </w:rPr>
                    <w:t>La série de formation qui a consisté à former : les femmes relais ; les enseignants ; les Imams et les jeunes</w:t>
                  </w:r>
                  <w:r>
                    <w:rPr>
                      <w:b/>
                      <w:bCs/>
                      <w:sz w:val="32"/>
                      <w:szCs w:val="32"/>
                    </w:rPr>
                    <w:t xml:space="preserve"> ; </w:t>
                  </w:r>
                  <w:r w:rsidR="00CB3294" w:rsidRPr="00CB3294">
                    <w:rPr>
                      <w:b/>
                      <w:bCs/>
                      <w:sz w:val="32"/>
                      <w:szCs w:val="32"/>
                    </w:rPr>
                    <w:t>la mise en place des comités pour lutter contre les infections</w:t>
                  </w:r>
                  <w:r>
                    <w:rPr>
                      <w:b/>
                      <w:bCs/>
                      <w:sz w:val="32"/>
                      <w:szCs w:val="32"/>
                    </w:rPr>
                    <w:t xml:space="preserve"> et la mission de l’équipe de santé Sud pour le renforcement des qualités des soins </w:t>
                  </w:r>
                </w:p>
              </w:txbxContent>
            </v:textbox>
            <w10:wrap type="square" anchorx="page" anchory="page"/>
          </v:shape>
        </w:pict>
      </w:r>
      <w:r w:rsidR="00CB3294" w:rsidRPr="00CB3294">
        <w:rPr>
          <w:noProof/>
          <w:lang w:eastAsia="fr-FR"/>
        </w:rPr>
        <w:drawing>
          <wp:inline distT="0" distB="0" distL="0" distR="0">
            <wp:extent cx="2752725" cy="3486149"/>
            <wp:effectExtent l="19050" t="0" r="9525" b="0"/>
            <wp:docPr id="1" name="Image 2" descr="Zeinabou Taleb Mousta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nabou Taleb Moustapha.jpg"/>
                    <pic:cNvPicPr/>
                  </pic:nvPicPr>
                  <pic:blipFill>
                    <a:blip r:embed="rId8" cstate="print"/>
                    <a:stretch>
                      <a:fillRect/>
                    </a:stretch>
                  </pic:blipFill>
                  <pic:spPr>
                    <a:xfrm>
                      <a:off x="0" y="0"/>
                      <a:ext cx="2760617" cy="3496144"/>
                    </a:xfrm>
                    <a:prstGeom prst="rect">
                      <a:avLst/>
                    </a:prstGeom>
                  </pic:spPr>
                </pic:pic>
              </a:graphicData>
            </a:graphic>
          </wp:inline>
        </w:drawing>
      </w:r>
    </w:p>
    <w:p w:rsidR="00D44C30" w:rsidRDefault="00D44C30"/>
    <w:p w:rsidR="00423232" w:rsidRDefault="00733462">
      <w:r>
        <w:rPr>
          <w:noProof/>
        </w:rPr>
        <w:pict>
          <v:shape id="_x0000_s1045" type="#_x0000_t202" style="position:absolute;margin-left:72.75pt;margin-top:113.3pt;width:170.25pt;height:54.7pt;z-index:251674624;mso-position-horizontal-relative:page;mso-position-vertical-relative:page;mso-width-relative:margin;v-text-anchor:middle" o:allowincell="f" filled="f" strokecolor="#622423 [1605]" strokeweight="6pt">
            <v:stroke linestyle="thickThin"/>
            <v:textbox style="mso-next-textbox:#_x0000_s1045" inset="10.8pt,7.2pt,10.8pt,7.2pt">
              <w:txbxContent>
                <w:p w:rsidR="002B3D0F" w:rsidRPr="002B3D0F" w:rsidRDefault="000C2AED" w:rsidP="002B3D0F">
                  <w:pPr>
                    <w:jc w:val="center"/>
                    <w:rPr>
                      <w:b/>
                      <w:bCs/>
                      <w:sz w:val="28"/>
                      <w:szCs w:val="28"/>
                    </w:rPr>
                  </w:pPr>
                  <w:r>
                    <w:rPr>
                      <w:b/>
                      <w:bCs/>
                      <w:sz w:val="28"/>
                      <w:szCs w:val="28"/>
                    </w:rPr>
                    <w:t>Où</w:t>
                  </w:r>
                  <w:r w:rsidR="002B3D0F" w:rsidRPr="002B3D0F">
                    <w:rPr>
                      <w:b/>
                      <w:bCs/>
                      <w:sz w:val="28"/>
                      <w:szCs w:val="28"/>
                    </w:rPr>
                    <w:t xml:space="preserve"> en est le projet à l’heure actuel ?</w:t>
                  </w:r>
                </w:p>
                <w:p w:rsidR="002B3D0F" w:rsidRDefault="002B3D0F" w:rsidP="002B3D0F">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D44C30" w:rsidRDefault="00733462">
      <w:r>
        <w:rPr>
          <w:noProof/>
        </w:rPr>
        <w:lastRenderedPageBreak/>
        <w:pict>
          <v:shape id="_x0000_s1049" type="#_x0000_t202" style="position:absolute;margin-left:67.5pt;margin-top:179.25pt;width:236.25pt;height:589.5pt;z-index:251676672;mso-position-horizontal-relative:page;mso-position-vertical-relative:page;mso-width-relative:margin;v-text-anchor:middle" o:allowincell="f" filled="f" strokecolor="#622423 [1605]" strokeweight="6pt">
            <v:stroke linestyle="thickThin"/>
            <v:textbox style="mso-next-textbox:#_x0000_s1049" inset="10.8pt,7.2pt,10.8pt,7.2pt">
              <w:txbxContent>
                <w:p w:rsidR="002B3D0F" w:rsidRDefault="002B3D0F" w:rsidP="002B3D0F">
                  <w:r>
                    <w:t>Nous avons procédé a plusieurs formations durant ces mois comme la formations des femmes relais ( au nombre de 26)- (</w:t>
                  </w:r>
                  <w:r w:rsidRPr="0012514D">
                    <w:t>1</w:t>
                  </w:r>
                  <w:r>
                    <w:t xml:space="preserve"> février 2019  au 3 février 2019) ; des enseignants (au nombre de 25)- ( 8 février au 10 février 2019) ; des Imams (au nombre de 25)- ( 15 février – 17 février 2019), des jeunes ( au nombrede 23 )- (22 février –24février2019) faite Par Docteur Sidi Mohamed coordinateur du Projet Santé Sud et par Aminetou Mint SAGHIR DU pnsr et supervisée par les Organisations de la société civile inclues dans ce projet : ABDEPAD ; ADSILM ; ADCS , AMSFE ;AMALUTS .</w:t>
                  </w:r>
                </w:p>
                <w:p w:rsidR="002B3D0F" w:rsidRDefault="002B3D0F" w:rsidP="002B3D0F">
                  <w:r>
                    <w:t xml:space="preserve">Ces formations ont mis l’accent sur comment véhiculer le message sollicité pour les personnes ciblées ; plusieurs exercices à l’oral ont été fait les personnes personnes formées </w:t>
                  </w:r>
                </w:p>
                <w:p w:rsidR="002B3D0F" w:rsidRDefault="002B3D0F" w:rsidP="002B3D0F">
                  <w:r>
                    <w:t>Et les thèmes sur les quels ces derniers vont travailler seront : mariage des enfants ; le planning ; hygiène, les VBG ; don du sang. Formation PCI des EQH  faite à l’école de santé par  Séverine Fauveau et Francine Gaucher  en vue de renforcer les personnels de santé dans les centres ciblés de Nouakchott en ce qui concerne l’hygiène et la démarche qualité des soins. Comme réponse à des préoccupations exprimées lors d’une mission précédentes qu’elles avaient effectuée à Nouakchott plusieurs mois plus tôt .  22 personnes du personnels des structures de santé ont bénéficié de cette formation : Centre Hospitalier mere et enfant ; Centre Hospitalier National ; centre de santé de Sebkha ; centre de Santé de Teyaret .</w:t>
                  </w:r>
                </w:p>
                <w:p w:rsidR="002B3D0F" w:rsidRDefault="002B3D0F" w:rsidP="002B3D0F">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0A5E37" w:rsidRDefault="000A5E37"/>
    <w:p w:rsidR="003E3A9F" w:rsidRDefault="003E3A9F">
      <w:r w:rsidRPr="003E3A9F">
        <w:rPr>
          <w:noProof/>
          <w:lang w:eastAsia="fr-FR"/>
        </w:rPr>
        <w:drawing>
          <wp:inline distT="0" distB="0" distL="0" distR="0">
            <wp:extent cx="3276600" cy="1428750"/>
            <wp:effectExtent l="19050" t="0" r="0" b="0"/>
            <wp:docPr id="3" name="Image 1" descr="51362681_531761680647018_29955555035824783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362681_531761680647018_2995555503582478336_n.jpg"/>
                    <pic:cNvPicPr/>
                  </pic:nvPicPr>
                  <pic:blipFill>
                    <a:blip r:embed="rId9" cstate="print"/>
                    <a:stretch>
                      <a:fillRect/>
                    </a:stretch>
                  </pic:blipFill>
                  <pic:spPr>
                    <a:xfrm>
                      <a:off x="0" y="0"/>
                      <a:ext cx="3286029" cy="1432861"/>
                    </a:xfrm>
                    <a:prstGeom prst="rect">
                      <a:avLst/>
                    </a:prstGeom>
                  </pic:spPr>
                </pic:pic>
              </a:graphicData>
            </a:graphic>
          </wp:inline>
        </w:drawing>
      </w:r>
    </w:p>
    <w:p w:rsidR="003E3A9F" w:rsidRDefault="003E3A9F">
      <w:r w:rsidRPr="003E3A9F">
        <w:rPr>
          <w:noProof/>
          <w:lang w:eastAsia="fr-FR"/>
        </w:rPr>
        <w:drawing>
          <wp:inline distT="0" distB="0" distL="0" distR="0">
            <wp:extent cx="3276600" cy="1419225"/>
            <wp:effectExtent l="19050" t="0" r="0" b="0"/>
            <wp:docPr id="5" name="Image 4" descr="51628692_535519773604542_66825378506148413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28692_535519773604542_6682537850614841344_n.jpg"/>
                    <pic:cNvPicPr/>
                  </pic:nvPicPr>
                  <pic:blipFill>
                    <a:blip r:embed="rId10" cstate="print"/>
                    <a:stretch>
                      <a:fillRect/>
                    </a:stretch>
                  </pic:blipFill>
                  <pic:spPr>
                    <a:xfrm>
                      <a:off x="0" y="0"/>
                      <a:ext cx="3278168" cy="1419904"/>
                    </a:xfrm>
                    <a:prstGeom prst="rect">
                      <a:avLst/>
                    </a:prstGeom>
                  </pic:spPr>
                </pic:pic>
              </a:graphicData>
            </a:graphic>
          </wp:inline>
        </w:drawing>
      </w:r>
    </w:p>
    <w:p w:rsidR="003E3A9F" w:rsidRDefault="003E3A9F"/>
    <w:p w:rsidR="003E3A9F" w:rsidRDefault="003E3A9F"/>
    <w:p w:rsidR="003E3A9F" w:rsidRDefault="003E3A9F"/>
    <w:p w:rsidR="003E3A9F" w:rsidRDefault="003E3A9F">
      <w:r w:rsidRPr="003E3A9F">
        <w:rPr>
          <w:noProof/>
          <w:lang w:eastAsia="fr-FR"/>
        </w:rPr>
        <w:drawing>
          <wp:inline distT="0" distB="0" distL="0" distR="0">
            <wp:extent cx="3333749" cy="1590675"/>
            <wp:effectExtent l="19050" t="0" r="1" b="0"/>
            <wp:docPr id="9" name="Image 8" descr="51854143_539169633239556_32933439772641198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854143_539169633239556_3293343977264119808_n.jpg"/>
                    <pic:cNvPicPr/>
                  </pic:nvPicPr>
                  <pic:blipFill>
                    <a:blip r:embed="rId11" cstate="print"/>
                    <a:stretch>
                      <a:fillRect/>
                    </a:stretch>
                  </pic:blipFill>
                  <pic:spPr>
                    <a:xfrm>
                      <a:off x="0" y="0"/>
                      <a:ext cx="3343343" cy="1595253"/>
                    </a:xfrm>
                    <a:prstGeom prst="rect">
                      <a:avLst/>
                    </a:prstGeom>
                  </pic:spPr>
                </pic:pic>
              </a:graphicData>
            </a:graphic>
          </wp:inline>
        </w:drawing>
      </w:r>
    </w:p>
    <w:p w:rsidR="000A5E37" w:rsidRDefault="003E3A9F">
      <w:r w:rsidRPr="003E3A9F">
        <w:rPr>
          <w:noProof/>
          <w:lang w:eastAsia="fr-FR"/>
        </w:rPr>
        <w:drawing>
          <wp:inline distT="0" distB="0" distL="0" distR="0">
            <wp:extent cx="3333750" cy="1571625"/>
            <wp:effectExtent l="19050" t="0" r="0" b="0"/>
            <wp:docPr id="10" name="Image 9" descr="52966888_543183149504871_14357316706857123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966888_543183149504871_1435731670685712384_n.jpg"/>
                    <pic:cNvPicPr/>
                  </pic:nvPicPr>
                  <pic:blipFill>
                    <a:blip r:embed="rId12" cstate="print"/>
                    <a:stretch>
                      <a:fillRect/>
                    </a:stretch>
                  </pic:blipFill>
                  <pic:spPr>
                    <a:xfrm>
                      <a:off x="0" y="0"/>
                      <a:ext cx="3333750" cy="1571625"/>
                    </a:xfrm>
                    <a:prstGeom prst="rect">
                      <a:avLst/>
                    </a:prstGeom>
                  </pic:spPr>
                </pic:pic>
              </a:graphicData>
            </a:graphic>
          </wp:inline>
        </w:drawing>
      </w:r>
      <w:r w:rsidR="000A5E37">
        <w:br w:type="page"/>
      </w:r>
    </w:p>
    <w:p w:rsidR="00A61514" w:rsidRDefault="00733462">
      <w:r>
        <w:rPr>
          <w:noProof/>
          <w:lang w:eastAsia="fr-FR"/>
        </w:rPr>
        <w:lastRenderedPageBreak/>
        <w:pict>
          <v:roundrect id="_x0000_s1038" style="position:absolute;margin-left:123.4pt;margin-top:-1.65pt;width:219.75pt;height:52.5pt;z-index:251669504" arcsize="10923f" fillcolor="#4f81bd [3204]" strokecolor="#f2f2f2 [3041]" strokeweight="3pt">
            <v:shadow on="t" type="perspective" color="#243f60 [1604]" opacity=".5" offset="1pt" offset2="-1pt"/>
            <v:textbox>
              <w:txbxContent>
                <w:p w:rsidR="00A61514" w:rsidRPr="003E3A9F" w:rsidRDefault="00A61514" w:rsidP="003E3A9F">
                  <w:pPr>
                    <w:jc w:val="center"/>
                    <w:rPr>
                      <w:b/>
                      <w:bCs/>
                      <w:i/>
                      <w:iCs/>
                      <w:sz w:val="28"/>
                      <w:szCs w:val="28"/>
                      <w:u w:val="single"/>
                    </w:rPr>
                  </w:pPr>
                  <w:r w:rsidRPr="003E3A9F">
                    <w:rPr>
                      <w:b/>
                      <w:bCs/>
                      <w:i/>
                      <w:iCs/>
                      <w:sz w:val="28"/>
                      <w:szCs w:val="28"/>
                      <w:u w:val="single"/>
                    </w:rPr>
                    <w:t>Quelles sont les missions d’expertises réalisées ?</w:t>
                  </w:r>
                </w:p>
                <w:p w:rsidR="00A61514" w:rsidRDefault="00A61514"/>
              </w:txbxContent>
            </v:textbox>
          </v:roundrect>
        </w:pict>
      </w:r>
    </w:p>
    <w:p w:rsidR="00A61514" w:rsidRDefault="00733462" w:rsidP="00A61514">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51" type="#_x0000_t186" style="position:absolute;margin-left:106.9pt;margin-top:8.25pt;width:255pt;height:556.5pt;rotation:90;z-index:251679744;mso-position-horizontal-relative:margin;mso-position-vertical-relative:page;mso-width-relative:margin;mso-height-relative:margin;v-text-anchor:middle" o:allowincell="f" filled="t" fillcolor="#1f497d [3215]" stroked="f" strokecolor="#5c83b4" strokeweight=".25pt">
            <v:shadow opacity=".5"/>
            <v:textbox style="mso-next-textbox:#_x0000_s1051">
              <w:txbxContent>
                <w:p w:rsidR="003E3A9F" w:rsidRPr="003E3A9F" w:rsidRDefault="003E3A9F" w:rsidP="003E3A9F">
                  <w:pPr>
                    <w:rPr>
                      <w:rFonts w:ascii="Baskerville Old Face" w:hAnsi="Baskerville Old Face"/>
                      <w:sz w:val="24"/>
                      <w:szCs w:val="24"/>
                    </w:rPr>
                  </w:pPr>
                  <w:r w:rsidRPr="003E3A9F">
                    <w:rPr>
                      <w:rFonts w:ascii="Baskerville Old Face" w:hAnsi="Baskerville Old Face"/>
                      <w:sz w:val="24"/>
                      <w:szCs w:val="24"/>
                      <w:highlight w:val="cyan"/>
                    </w:rPr>
                    <w:t xml:space="preserve">Nous avons assisté à plusieurs missions durant ces mois ci comme  l’appui à la mise en place des comités de lutte contre les infections nosocomiales tout en s’adaptant à la politique nationale de prévention et contrôle des infections en établissement des soins au CHME et CHN </w:t>
                  </w:r>
                  <w:r w:rsidRPr="003E3A9F">
                    <w:rPr>
                      <w:rFonts w:ascii="Baskerville Old Face" w:hAnsi="Baskerville Old Face" w:cs="Arial"/>
                      <w:sz w:val="24"/>
                      <w:szCs w:val="24"/>
                      <w:highlight w:val="cyan"/>
                      <w:shd w:val="clear" w:color="auto" w:fill="FFFFFF"/>
                    </w:rPr>
                    <w:t>pour la lutte contre le risque infectieux et l’appui à la mise en place des comités de lutte contre les infections .La Mission de renforcement de la qualité et sécurités des soins </w:t>
                  </w:r>
                  <w:r w:rsidRPr="003E3A9F">
                    <w:rPr>
                      <w:rFonts w:ascii="Baskerville Old Face" w:hAnsi="Baskerville Old Face" w:cs="Arial"/>
                      <w:sz w:val="24"/>
                      <w:szCs w:val="24"/>
                      <w:highlight w:val="cyan"/>
                    </w:rPr>
                    <w:br/>
                  </w:r>
                  <w:r w:rsidRPr="003E3A9F">
                    <w:rPr>
                      <w:rFonts w:ascii="Baskerville Old Face" w:hAnsi="Baskerville Old Face" w:cs="Arial"/>
                      <w:sz w:val="24"/>
                      <w:szCs w:val="24"/>
                      <w:highlight w:val="cyan"/>
                      <w:shd w:val="clear" w:color="auto" w:fill="FFFFFF"/>
                    </w:rPr>
                    <w:t>obstétricaux et néonatals au CHME en présence du Dr Redon </w:t>
                  </w:r>
                  <w:r w:rsidRPr="003E3A9F">
                    <w:rPr>
                      <w:rFonts w:ascii="Baskerville Old Face" w:hAnsi="Baskerville Old Face" w:cs="Arial"/>
                      <w:sz w:val="24"/>
                      <w:szCs w:val="24"/>
                      <w:highlight w:val="cyan"/>
                    </w:rPr>
                    <w:br/>
                  </w:r>
                  <w:r w:rsidRPr="003E3A9F">
                    <w:rPr>
                      <w:rFonts w:ascii="Baskerville Old Face" w:hAnsi="Baskerville Old Face" w:cs="Arial"/>
                      <w:sz w:val="24"/>
                      <w:szCs w:val="24"/>
                      <w:highlight w:val="cyan"/>
                      <w:shd w:val="clear" w:color="auto" w:fill="FFFFFF"/>
                    </w:rPr>
                    <w:t>gynéco-obstétricien et Mme Maryse Guériau sage-femme quia conclut le manque de compétences des </w:t>
                  </w:r>
                  <w:r w:rsidRPr="003E3A9F">
                    <w:rPr>
                      <w:rFonts w:ascii="Baskerville Old Face" w:hAnsi="Baskerville Old Face" w:cs="Arial"/>
                      <w:sz w:val="24"/>
                      <w:szCs w:val="24"/>
                      <w:highlight w:val="cyan"/>
                    </w:rPr>
                    <w:br/>
                  </w:r>
                  <w:r w:rsidRPr="003E3A9F">
                    <w:rPr>
                      <w:rFonts w:ascii="Baskerville Old Face" w:hAnsi="Baskerville Old Face" w:cs="Arial"/>
                      <w:sz w:val="24"/>
                      <w:szCs w:val="24"/>
                      <w:highlight w:val="cyan"/>
                      <w:shd w:val="clear" w:color="auto" w:fill="FFFFFF"/>
                    </w:rPr>
                    <w:t xml:space="preserve">sages-femmes ; </w:t>
                  </w:r>
                  <w:r w:rsidRPr="003E3A9F">
                    <w:rPr>
                      <w:rFonts w:ascii="Baskerville Old Face" w:hAnsi="Baskerville Old Face" w:cs="Arial"/>
                      <w:sz w:val="24"/>
                      <w:szCs w:val="24"/>
                      <w:highlight w:val="cyan"/>
                    </w:rPr>
                    <w:br/>
                  </w:r>
                  <w:r w:rsidRPr="003E3A9F">
                    <w:rPr>
                      <w:rFonts w:ascii="Baskerville Old Face" w:hAnsi="Baskerville Old Face"/>
                      <w:sz w:val="24"/>
                      <w:szCs w:val="24"/>
                      <w:highlight w:val="cyan"/>
                    </w:rPr>
                    <w:t xml:space="preserve">appui technique pour le renforcement des projets d’établissements  et ou de service </w:t>
                  </w:r>
                  <w:r w:rsidRPr="003E3A9F">
                    <w:rPr>
                      <w:rFonts w:ascii="Baskerville Old Face" w:hAnsi="Baskerville Old Face" w:cs="Arial"/>
                      <w:sz w:val="24"/>
                      <w:szCs w:val="24"/>
                      <w:highlight w:val="cyan"/>
                      <w:shd w:val="clear" w:color="auto" w:fill="FFFFFF"/>
                    </w:rPr>
                    <w:t xml:space="preserve"> et le </w:t>
                  </w:r>
                  <w:r w:rsidRPr="003E3A9F">
                    <w:rPr>
                      <w:rFonts w:ascii="Baskerville Old Face" w:hAnsi="Baskerville Old Face"/>
                      <w:sz w:val="24"/>
                      <w:szCs w:val="24"/>
                      <w:highlight w:val="cyan"/>
                    </w:rPr>
                    <w:t>démarrage de l’étude de la mise en place des permanences sociales et sans oublier les séances de sensibilisation faites par les Femmes relais ; les jeunes ; les Imams et les enseignants sur seront : mariage des enfants ; le planning ; hygiène, les VBG ; don du sang.</w:t>
                  </w:r>
                </w:p>
                <w:p w:rsidR="003E3A9F" w:rsidRPr="003E3A9F" w:rsidRDefault="003E3A9F" w:rsidP="003E3A9F">
                  <w:pPr>
                    <w:spacing w:after="0" w:line="288" w:lineRule="auto"/>
                    <w:jc w:val="center"/>
                    <w:rPr>
                      <w:rFonts w:ascii="Baskerville Old Face" w:eastAsiaTheme="majorEastAsia" w:hAnsi="Baskerville Old Face" w:cstheme="majorBidi"/>
                      <w:i/>
                      <w:iCs/>
                      <w:sz w:val="32"/>
                      <w:szCs w:val="32"/>
                    </w:rPr>
                  </w:pPr>
                </w:p>
              </w:txbxContent>
            </v:textbox>
            <w10:wrap type="square" anchorx="margin" anchory="page"/>
          </v:shape>
        </w:pict>
      </w:r>
    </w:p>
    <w:p w:rsidR="00A61514" w:rsidRDefault="00A61514" w:rsidP="00A61514"/>
    <w:p w:rsidR="00A61514" w:rsidRDefault="00733462" w:rsidP="00A61514">
      <w:r>
        <w:rPr>
          <w:noProof/>
          <w:lang w:eastAsia="fr-FR"/>
        </w:rPr>
        <w:pict>
          <v:rect id="_x0000_s1040" style="position:absolute;margin-left:104.65pt;margin-top:24.8pt;width:257.25pt;height:30pt;z-index:251671552" fillcolor="#9bbb59 [3206]" strokecolor="#f2f2f2 [3041]" strokeweight="3pt">
            <v:shadow on="t" type="perspective" color="#4e6128 [1606]" opacity=".5" offset="1pt" offset2="-1pt"/>
            <v:textbox>
              <w:txbxContent>
                <w:p w:rsidR="003F24A9" w:rsidRDefault="003F24A9" w:rsidP="007C6E89">
                  <w:pPr>
                    <w:jc w:val="center"/>
                  </w:pPr>
                  <w:r>
                    <w:t>Quelles sont les prochaines étapes à venir</w:t>
                  </w:r>
                </w:p>
                <w:p w:rsidR="003F24A9" w:rsidRDefault="003F24A9"/>
              </w:txbxContent>
            </v:textbox>
          </v:rect>
        </w:pict>
      </w:r>
    </w:p>
    <w:p w:rsidR="00A61514" w:rsidRDefault="00A61514" w:rsidP="00A61514"/>
    <w:p w:rsidR="00A61514" w:rsidRDefault="00733462" w:rsidP="00A61514">
      <w:r>
        <w:rPr>
          <w:noProof/>
          <w:lang w:eastAsia="fr-FR"/>
        </w:rPr>
        <w:pict>
          <v:shapetype id="_x0000_t117" coordsize="21600,21600" o:spt="117" path="m4353,l17214,r4386,10800l17214,21600r-12861,l,10800xe">
            <v:stroke joinstyle="miter"/>
            <v:path gradientshapeok="t" o:connecttype="rect" textboxrect="4353,0,17214,21600"/>
          </v:shapetype>
          <v:shape id="_x0000_s1042" type="#_x0000_t117" style="position:absolute;margin-left:-28.1pt;margin-top:14.4pt;width:519pt;height:121.5pt;z-index:251672576" strokecolor="#7030a0" strokeweight="4.5pt">
            <v:textbox>
              <w:txbxContent>
                <w:p w:rsidR="003F24A9" w:rsidRPr="007C6E89" w:rsidRDefault="003F24A9" w:rsidP="007C6E89">
                  <w:pPr>
                    <w:rPr>
                      <w:color w:val="E36C0A" w:themeColor="accent6" w:themeShade="BF"/>
                    </w:rPr>
                  </w:pPr>
                  <w:r>
                    <w:t xml:space="preserve">Nous faisons face à  plusieurs étapes à venir au niveau des activités communautaires nous allons installer des permanences sociales prévues en lien avec les OSC choisies ; l’élaboration des vidéos (seront validées par les Partenaires PNSR-DSBN et CNTS et au niveau des activités sanitaires : des missions </w:t>
                  </w:r>
                  <w:r w:rsidRPr="00B95EB4">
                    <w:rPr>
                      <w:color w:val="000000" w:themeColor="text1"/>
                    </w:rPr>
                    <w:t xml:space="preserve">de renforcement des capacités dont l’accompagnement des sages-femmes au centre hospitalier mère et enfant </w:t>
                  </w:r>
                </w:p>
              </w:txbxContent>
            </v:textbox>
          </v:shape>
        </w:pict>
      </w:r>
    </w:p>
    <w:p w:rsidR="00A61514" w:rsidRDefault="00A61514" w:rsidP="00A61514"/>
    <w:p w:rsidR="00A61514" w:rsidRDefault="00A61514" w:rsidP="00A61514"/>
    <w:p w:rsidR="00A61514" w:rsidRDefault="00A61514" w:rsidP="00A61514"/>
    <w:p w:rsidR="00A61514" w:rsidRDefault="00A61514" w:rsidP="00A61514"/>
    <w:p w:rsidR="00A61514" w:rsidRDefault="00733462" w:rsidP="00A61514">
      <w:r>
        <w:rPr>
          <w:noProof/>
          <w:lang w:eastAsia="fr-FR"/>
        </w:rPr>
        <w:pict>
          <v:roundrect id="_x0000_s1037" style="position:absolute;margin-left:109.9pt;margin-top:21.45pt;width:252pt;height:30pt;z-index:251668480" arcsize="10923f" fillcolor="#92cddc [1944]">
            <v:textbox>
              <w:txbxContent>
                <w:p w:rsidR="000A5E37" w:rsidRDefault="003F24A9" w:rsidP="007C6E89">
                  <w:pPr>
                    <w:jc w:val="center"/>
                  </w:pPr>
                  <w:r>
                    <w:t>Le guide a-t-il été validé par le PNSR et Le EASSR</w:t>
                  </w:r>
                </w:p>
              </w:txbxContent>
            </v:textbox>
          </v:roundrect>
        </w:pict>
      </w:r>
    </w:p>
    <w:p w:rsidR="00A61514" w:rsidRDefault="00A61514" w:rsidP="00A61514"/>
    <w:p w:rsidR="00A61514" w:rsidRDefault="00733462" w:rsidP="00A61514">
      <w:r>
        <w:rPr>
          <w:noProof/>
        </w:rPr>
        <w:pict>
          <v:roundrect id="_x0000_s1032" style="position:absolute;margin-left:-24.35pt;margin-top:20.85pt;width:500.25pt;height:111.75pt;z-index:251666432;mso-width-relative:margin;mso-height-relative:margin" arcsize="10923f">
            <v:textbox>
              <w:txbxContent>
                <w:p w:rsidR="003F24A9" w:rsidRPr="007C6E89" w:rsidRDefault="003F24A9" w:rsidP="007C6E89">
                  <w:pPr>
                    <w:jc w:val="center"/>
                    <w:rPr>
                      <w:b/>
                      <w:bCs/>
                      <w:color w:val="E36C0A" w:themeColor="accent6" w:themeShade="BF"/>
                      <w:sz w:val="28"/>
                      <w:szCs w:val="28"/>
                    </w:rPr>
                  </w:pPr>
                  <w:r w:rsidRPr="007C6E89">
                    <w:rPr>
                      <w:b/>
                      <w:bCs/>
                      <w:color w:val="E36C0A" w:themeColor="accent6" w:themeShade="BF"/>
                      <w:sz w:val="28"/>
                      <w:szCs w:val="28"/>
                    </w:rPr>
                    <w:t>La présidente Zeinabou Taleb Moussa a joué un rôle important pour sa validation et transmettre le message de l’AMSME ; de santé Sud et de la société civile avec la participation du PNSR.  En déduction le guide a été validé par  le PNSR et l’équipe et sur ce guide que les ONGs  se basent pour véhiculer le message sollicité.</w:t>
                  </w:r>
                </w:p>
                <w:p w:rsidR="00A61514" w:rsidRDefault="003F24A9" w:rsidP="003F24A9">
                  <w:r>
                    <w:rPr>
                      <w:color w:val="000000" w:themeColor="text1"/>
                      <w:sz w:val="28"/>
                      <w:szCs w:val="28"/>
                    </w:rPr>
                    <w:tab/>
                  </w:r>
                  <w:r>
                    <w:rPr>
                      <w:color w:val="000000" w:themeColor="text1"/>
                      <w:sz w:val="28"/>
                      <w:szCs w:val="28"/>
                    </w:rPr>
                    <w:tab/>
                  </w:r>
                  <w:r>
                    <w:rPr>
                      <w:color w:val="000000" w:themeColor="text1"/>
                      <w:sz w:val="28"/>
                      <w:szCs w:val="28"/>
                    </w:rPr>
                    <w:tab/>
                  </w:r>
                </w:p>
                <w:p w:rsidR="00A61514" w:rsidRDefault="00A61514" w:rsidP="00A61514"/>
                <w:p w:rsidR="00A61514" w:rsidRPr="00A61514" w:rsidRDefault="00A61514" w:rsidP="00A61514">
                  <w:pPr>
                    <w:rPr>
                      <w:rFonts w:cs="Arial"/>
                      <w:color w:val="222222"/>
                      <w:shd w:val="clear" w:color="auto" w:fill="FFFFFF"/>
                    </w:rPr>
                  </w:pPr>
                </w:p>
                <w:p w:rsidR="000A5E37" w:rsidRPr="00A61514" w:rsidRDefault="000A5E37" w:rsidP="000A5E37">
                  <w:pPr>
                    <w:pStyle w:val="Paragraphedeliste"/>
                    <w:ind w:left="2160"/>
                    <w:rPr>
                      <w:sz w:val="28"/>
                      <w:szCs w:val="28"/>
                    </w:rPr>
                  </w:pPr>
                </w:p>
                <w:p w:rsidR="000A5E37" w:rsidRPr="00A61514" w:rsidRDefault="000A5E37" w:rsidP="00D56BC6"/>
                <w:p w:rsidR="00D56BC6" w:rsidRDefault="00D56BC6" w:rsidP="00D56BC6"/>
                <w:p w:rsidR="00D56BC6" w:rsidRDefault="00D56BC6" w:rsidP="00D56BC6"/>
                <w:p w:rsidR="0012514D" w:rsidRDefault="0012514D" w:rsidP="0012514D"/>
                <w:p w:rsidR="0012514D" w:rsidRDefault="0012514D" w:rsidP="0012514D"/>
              </w:txbxContent>
            </v:textbox>
          </v:roundrect>
        </w:pict>
      </w:r>
    </w:p>
    <w:p w:rsidR="00A61514" w:rsidRDefault="00A61514" w:rsidP="00A61514"/>
    <w:p w:rsidR="00A61514" w:rsidRDefault="00A61514" w:rsidP="00A61514"/>
    <w:p w:rsidR="00A61514" w:rsidRDefault="00A61514" w:rsidP="00A61514"/>
    <w:p w:rsidR="007C6E89" w:rsidRDefault="007C6E89" w:rsidP="00A61514"/>
    <w:p w:rsidR="007C6E89" w:rsidRDefault="007C6E89" w:rsidP="00A61514"/>
    <w:p w:rsidR="00A61514" w:rsidRDefault="00A61514" w:rsidP="00A61514"/>
    <w:p w:rsidR="00A61514" w:rsidRDefault="00A61514" w:rsidP="00A61514"/>
    <w:p w:rsidR="00A61514" w:rsidRDefault="00A61514" w:rsidP="00A61514"/>
    <w:p w:rsidR="00A61514" w:rsidRDefault="00A61514" w:rsidP="00A61514"/>
    <w:p w:rsidR="00B95EB4" w:rsidRDefault="00B95EB4"/>
    <w:p w:rsidR="003F24A9" w:rsidRDefault="003F24A9"/>
    <w:p w:rsidR="003F24A9" w:rsidRDefault="003F24A9"/>
    <w:p w:rsidR="003F24A9" w:rsidRDefault="003F24A9"/>
    <w:p w:rsidR="003F24A9" w:rsidRDefault="003F24A9"/>
    <w:p w:rsidR="003F24A9" w:rsidRDefault="003F24A9"/>
    <w:p w:rsidR="00D44C30" w:rsidRDefault="00D44C30" w:rsidP="007C6E89"/>
    <w:sectPr w:rsidR="00D44C30" w:rsidSect="00CB3294">
      <w:headerReference w:type="default" r:id="rId13"/>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A15" w:rsidRDefault="00767A15" w:rsidP="00CB3294">
      <w:pPr>
        <w:spacing w:after="0" w:line="240" w:lineRule="auto"/>
      </w:pPr>
      <w:r>
        <w:separator/>
      </w:r>
    </w:p>
  </w:endnote>
  <w:endnote w:type="continuationSeparator" w:id="1">
    <w:p w:rsidR="00767A15" w:rsidRDefault="00767A15" w:rsidP="00CB3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A15" w:rsidRDefault="00767A15" w:rsidP="00CB3294">
      <w:pPr>
        <w:spacing w:after="0" w:line="240" w:lineRule="auto"/>
      </w:pPr>
      <w:r>
        <w:separator/>
      </w:r>
    </w:p>
  </w:footnote>
  <w:footnote w:type="continuationSeparator" w:id="1">
    <w:p w:rsidR="00767A15" w:rsidRDefault="00767A15" w:rsidP="00CB32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94" w:rsidRDefault="00733462">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97.9pt;margin-top:-4.65pt;width:139.75pt;height:68.25pt;z-index:251661312">
          <v:imagedata r:id="rId1" o:title="" cropbottom="12391f" cropright="31893f"/>
          <w10:wrap type="square"/>
        </v:shape>
        <o:OLEObject Type="Embed" ProgID="PBrush" ShapeID="_x0000_s2051" DrawAspect="Content" ObjectID="_1620034754" r:id="rId2"/>
      </w:pict>
    </w:r>
    <w:sdt>
      <w:sdtPr>
        <w:id w:val="438291"/>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69" o:spid="_x0000_s2050" type="#_x0000_t136" style="position:absolute;margin-left:0;margin-top:0;width:453.6pt;height:90.7pt;z-index:-251656192;mso-position-horizontal:center;mso-position-horizontal-relative:margin;mso-position-vertical:center;mso-position-vertical-relative:margin" o:allowincell="f" fillcolor="yellow" stroked="f">
              <v:fill opacity=".5"/>
              <v:textpath style="font-family:&quot;Calibri&quot;;font-size:1pt" string="AMSME SANTE SUD"/>
              <w10:wrap anchorx="margin" anchory="margin"/>
            </v:shape>
          </w:pict>
        </w:r>
      </w:sdtContent>
    </w:sdt>
    <w:r w:rsidR="00821953" w:rsidRPr="00821953">
      <w:rPr>
        <w:noProof/>
        <w:lang w:eastAsia="fr-FR"/>
      </w:rPr>
      <w:drawing>
        <wp:inline distT="0" distB="0" distL="0" distR="0">
          <wp:extent cx="1666875" cy="866775"/>
          <wp:effectExtent l="19050" t="0" r="9525" b="0"/>
          <wp:docPr id="13" name="Image 11" descr="logo_ptf_santes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tf_santesud.jpg"/>
                  <pic:cNvPicPr/>
                </pic:nvPicPr>
                <pic:blipFill>
                  <a:blip r:embed="rId3" cstate="print"/>
                  <a:stretch>
                    <a:fillRect/>
                  </a:stretch>
                </pic:blipFill>
                <pic:spPr>
                  <a:xfrm>
                    <a:off x="0" y="0"/>
                    <a:ext cx="1672134" cy="869509"/>
                  </a:xfrm>
                  <a:prstGeom prst="rect">
                    <a:avLst/>
                  </a:prstGeom>
                </pic:spPr>
              </pic:pic>
            </a:graphicData>
          </a:graphic>
        </wp:inline>
      </w:drawing>
    </w:r>
    <w:r w:rsidR="0082195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6D2D"/>
    <w:multiLevelType w:val="hybridMultilevel"/>
    <w:tmpl w:val="3990BBFE"/>
    <w:lvl w:ilvl="0" w:tplc="040C000F">
      <w:start w:val="1"/>
      <w:numFmt w:val="decimal"/>
      <w:lvlText w:val="%1."/>
      <w:lvlJc w:val="left"/>
      <w:pPr>
        <w:ind w:left="2849" w:hanging="360"/>
      </w:pPr>
    </w:lvl>
    <w:lvl w:ilvl="1" w:tplc="040C0019" w:tentative="1">
      <w:start w:val="1"/>
      <w:numFmt w:val="lowerLetter"/>
      <w:lvlText w:val="%2."/>
      <w:lvlJc w:val="left"/>
      <w:pPr>
        <w:ind w:left="3569" w:hanging="360"/>
      </w:pPr>
    </w:lvl>
    <w:lvl w:ilvl="2" w:tplc="040C001B" w:tentative="1">
      <w:start w:val="1"/>
      <w:numFmt w:val="lowerRoman"/>
      <w:lvlText w:val="%3."/>
      <w:lvlJc w:val="right"/>
      <w:pPr>
        <w:ind w:left="4289" w:hanging="180"/>
      </w:pPr>
    </w:lvl>
    <w:lvl w:ilvl="3" w:tplc="040C000F" w:tentative="1">
      <w:start w:val="1"/>
      <w:numFmt w:val="decimal"/>
      <w:lvlText w:val="%4."/>
      <w:lvlJc w:val="left"/>
      <w:pPr>
        <w:ind w:left="5009" w:hanging="360"/>
      </w:pPr>
    </w:lvl>
    <w:lvl w:ilvl="4" w:tplc="040C0019" w:tentative="1">
      <w:start w:val="1"/>
      <w:numFmt w:val="lowerLetter"/>
      <w:lvlText w:val="%5."/>
      <w:lvlJc w:val="left"/>
      <w:pPr>
        <w:ind w:left="5729" w:hanging="360"/>
      </w:pPr>
    </w:lvl>
    <w:lvl w:ilvl="5" w:tplc="040C001B" w:tentative="1">
      <w:start w:val="1"/>
      <w:numFmt w:val="lowerRoman"/>
      <w:lvlText w:val="%6."/>
      <w:lvlJc w:val="right"/>
      <w:pPr>
        <w:ind w:left="6449" w:hanging="180"/>
      </w:pPr>
    </w:lvl>
    <w:lvl w:ilvl="6" w:tplc="040C000F" w:tentative="1">
      <w:start w:val="1"/>
      <w:numFmt w:val="decimal"/>
      <w:lvlText w:val="%7."/>
      <w:lvlJc w:val="left"/>
      <w:pPr>
        <w:ind w:left="7169" w:hanging="360"/>
      </w:pPr>
    </w:lvl>
    <w:lvl w:ilvl="7" w:tplc="040C0019" w:tentative="1">
      <w:start w:val="1"/>
      <w:numFmt w:val="lowerLetter"/>
      <w:lvlText w:val="%8."/>
      <w:lvlJc w:val="left"/>
      <w:pPr>
        <w:ind w:left="7889" w:hanging="360"/>
      </w:pPr>
    </w:lvl>
    <w:lvl w:ilvl="8" w:tplc="040C001B" w:tentative="1">
      <w:start w:val="1"/>
      <w:numFmt w:val="lowerRoman"/>
      <w:lvlText w:val="%9."/>
      <w:lvlJc w:val="right"/>
      <w:pPr>
        <w:ind w:left="8609" w:hanging="180"/>
      </w:pPr>
    </w:lvl>
  </w:abstractNum>
  <w:abstractNum w:abstractNumId="1">
    <w:nsid w:val="336E393E"/>
    <w:multiLevelType w:val="hybridMultilevel"/>
    <w:tmpl w:val="96363AB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61E84C44"/>
    <w:multiLevelType w:val="hybridMultilevel"/>
    <w:tmpl w:val="20B04C70"/>
    <w:lvl w:ilvl="0" w:tplc="040C0001">
      <w:start w:val="1"/>
      <w:numFmt w:val="bullet"/>
      <w:lvlText w:val=""/>
      <w:lvlJc w:val="left"/>
      <w:pPr>
        <w:ind w:left="21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4098">
      <o:colormenu v:ext="edit" fillcolor="none [1944]" strokecolor="#7030a0"/>
    </o:shapedefaults>
    <o:shapelayout v:ext="edit">
      <o:idmap v:ext="edit" data="2"/>
    </o:shapelayout>
  </w:hdrShapeDefaults>
  <w:footnotePr>
    <w:footnote w:id="0"/>
    <w:footnote w:id="1"/>
  </w:footnotePr>
  <w:endnotePr>
    <w:endnote w:id="0"/>
    <w:endnote w:id="1"/>
  </w:endnotePr>
  <w:compat/>
  <w:rsids>
    <w:rsidRoot w:val="00CB3294"/>
    <w:rsid w:val="0008089C"/>
    <w:rsid w:val="000A5E37"/>
    <w:rsid w:val="000C2AED"/>
    <w:rsid w:val="0012514D"/>
    <w:rsid w:val="001809B2"/>
    <w:rsid w:val="002B3D0F"/>
    <w:rsid w:val="003E3A9F"/>
    <w:rsid w:val="003F24A9"/>
    <w:rsid w:val="00423232"/>
    <w:rsid w:val="006A2ED2"/>
    <w:rsid w:val="00733462"/>
    <w:rsid w:val="007614DB"/>
    <w:rsid w:val="00767A15"/>
    <w:rsid w:val="007C6E89"/>
    <w:rsid w:val="00821953"/>
    <w:rsid w:val="00942890"/>
    <w:rsid w:val="009D0D87"/>
    <w:rsid w:val="009F6992"/>
    <w:rsid w:val="00A61514"/>
    <w:rsid w:val="00B9154D"/>
    <w:rsid w:val="00B95EB4"/>
    <w:rsid w:val="00CB3294"/>
    <w:rsid w:val="00D44C30"/>
    <w:rsid w:val="00D56BC6"/>
    <w:rsid w:val="00FA29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944]" strokecolor="#7030a0"/>
    </o:shapedefaults>
    <o:shapelayout v:ext="edit">
      <o:idmap v:ext="edit" data="1"/>
      <o:rules v:ext="edit">
        <o:r id="V:Rule1" type="callout"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3294"/>
    <w:pPr>
      <w:ind w:left="720"/>
      <w:contextualSpacing/>
    </w:pPr>
  </w:style>
  <w:style w:type="paragraph" w:styleId="Textedebulles">
    <w:name w:val="Balloon Text"/>
    <w:basedOn w:val="Normal"/>
    <w:link w:val="TextedebullesCar"/>
    <w:uiPriority w:val="99"/>
    <w:semiHidden/>
    <w:unhideWhenUsed/>
    <w:rsid w:val="00CB32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3294"/>
    <w:rPr>
      <w:rFonts w:ascii="Tahoma" w:hAnsi="Tahoma" w:cs="Tahoma"/>
      <w:sz w:val="16"/>
      <w:szCs w:val="16"/>
    </w:rPr>
  </w:style>
  <w:style w:type="paragraph" w:styleId="En-tte">
    <w:name w:val="header"/>
    <w:basedOn w:val="Normal"/>
    <w:link w:val="En-tteCar"/>
    <w:uiPriority w:val="99"/>
    <w:semiHidden/>
    <w:unhideWhenUsed/>
    <w:rsid w:val="00CB329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3294"/>
  </w:style>
  <w:style w:type="paragraph" w:styleId="Pieddepage">
    <w:name w:val="footer"/>
    <w:basedOn w:val="Normal"/>
    <w:link w:val="PieddepageCar"/>
    <w:uiPriority w:val="99"/>
    <w:semiHidden/>
    <w:unhideWhenUsed/>
    <w:rsid w:val="00CB329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B32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oleObject" Target="embeddings/oleObject1.bin"/><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F7FB-6AF1-4E42-ACA3-C554D2C9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12</Words>
  <Characters>66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9</cp:revision>
  <dcterms:created xsi:type="dcterms:W3CDTF">2019-04-08T11:10:00Z</dcterms:created>
  <dcterms:modified xsi:type="dcterms:W3CDTF">2019-05-22T10:53:00Z</dcterms:modified>
</cp:coreProperties>
</file>